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016BE4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016BE4">
              <w:rPr>
                <w:rFonts w:ascii="PT Astra Serif" w:hAnsi="PT Astra Serif"/>
                <w:sz w:val="28"/>
                <w:szCs w:val="26"/>
                <w:lang w:eastAsia="ru-RU"/>
              </w:rPr>
              <w:t>10.06.2025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A80D6A" w:rsidRPr="00A80D6A" w:rsidRDefault="00A80D6A" w:rsidP="00016BE4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016BE4">
              <w:rPr>
                <w:rFonts w:ascii="PT Astra Serif" w:hAnsi="PT Astra Serif"/>
                <w:sz w:val="28"/>
                <w:szCs w:val="26"/>
                <w:lang w:eastAsia="ru-RU"/>
              </w:rPr>
              <w:t>1038-13-п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64F12" w:rsidRDefault="00264F12" w:rsidP="00264F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предоставлении разрешения </w:t>
      </w:r>
    </w:p>
    <w:p w:rsidR="00264F12" w:rsidRDefault="00264F12" w:rsidP="00264F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отклонение от предельных параметров</w:t>
      </w:r>
    </w:p>
    <w:p w:rsidR="00264F12" w:rsidRDefault="00264F12" w:rsidP="00264F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разрешенного строительства, реконструкции</w:t>
      </w:r>
    </w:p>
    <w:p w:rsidR="00264F12" w:rsidRDefault="00264F12" w:rsidP="00264F1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объекта капитального строительства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от 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0</w:t>
      </w:r>
      <w:r w:rsidR="00264F12">
        <w:rPr>
          <w:rFonts w:ascii="PT Astra Serif" w:eastAsia="Calibri" w:hAnsi="PT Astra Serif" w:cs="TimesNewRomanPSMT"/>
          <w:sz w:val="28"/>
          <w:szCs w:val="28"/>
          <w:lang w:eastAsia="ru-RU"/>
        </w:rPr>
        <w:t>9</w:t>
      </w:r>
      <w:r w:rsidR="00A163A3">
        <w:rPr>
          <w:rFonts w:ascii="PT Astra Serif" w:eastAsia="Calibri" w:hAnsi="PT Astra Serif" w:cs="TimesNewRomanPSMT"/>
          <w:sz w:val="28"/>
          <w:szCs w:val="28"/>
          <w:lang w:eastAsia="ru-RU"/>
        </w:rPr>
        <w:t>.0</w:t>
      </w:r>
      <w:r w:rsidR="00264F12">
        <w:rPr>
          <w:rFonts w:ascii="PT Astra Serif" w:eastAsia="Calibri" w:hAnsi="PT Astra Serif" w:cs="TimesNewRomanPSMT"/>
          <w:sz w:val="28"/>
          <w:szCs w:val="28"/>
          <w:lang w:eastAsia="ru-RU"/>
        </w:rPr>
        <w:t>6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.2025 № </w:t>
      </w:r>
      <w:r w:rsidR="00264F12">
        <w:rPr>
          <w:rFonts w:ascii="PT Astra Serif" w:eastAsia="Calibri" w:hAnsi="PT Astra Serif" w:cs="TimesNewRomanPSMT"/>
          <w:sz w:val="28"/>
          <w:szCs w:val="28"/>
          <w:lang w:eastAsia="ru-RU"/>
        </w:rPr>
        <w:t>9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264F12" w:rsidRDefault="006F328A" w:rsidP="00264F1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="00264F12">
        <w:rPr>
          <w:rFonts w:ascii="PT Astra Serif" w:hAnsi="PT Astra Serif"/>
          <w:sz w:val="28"/>
          <w:szCs w:val="28"/>
        </w:rPr>
        <w:t xml:space="preserve">Предоставить обществу с ограниченной ответственностью «Троя» разрешение на отклонение от предельных параметров разрешенного строительства объекта капитального строительства, расположенного на земельном участке с кадастровым номером </w:t>
      </w:r>
      <w:r w:rsidR="00264F12">
        <w:rPr>
          <w:rFonts w:ascii="PT Astra Serif" w:eastAsia="Calibri" w:hAnsi="PT Astra Serif" w:cs="TimesNewRomanPSMT"/>
          <w:sz w:val="28"/>
          <w:szCs w:val="28"/>
        </w:rPr>
        <w:t>86:22:0003002:3487</w:t>
      </w:r>
      <w:r w:rsidR="00264F12">
        <w:rPr>
          <w:rFonts w:ascii="PT Astra Serif" w:hAnsi="PT Astra Serif"/>
          <w:sz w:val="28"/>
          <w:szCs w:val="28"/>
        </w:rPr>
        <w:t xml:space="preserve"> по адресу: 628260, Российская Федерация, Ханты – Мансийский автономный округ – Югра, городской округ Югорск, город Югорск, улица </w:t>
      </w:r>
      <w:proofErr w:type="spellStart"/>
      <w:r w:rsidR="00264F12">
        <w:rPr>
          <w:rFonts w:ascii="PT Astra Serif" w:hAnsi="PT Astra Serif"/>
          <w:sz w:val="28"/>
          <w:szCs w:val="28"/>
        </w:rPr>
        <w:t>Агиришская</w:t>
      </w:r>
      <w:proofErr w:type="spellEnd"/>
      <w:r w:rsidR="00264F12">
        <w:rPr>
          <w:rFonts w:ascii="PT Astra Serif" w:hAnsi="PT Astra Serif"/>
          <w:sz w:val="28"/>
          <w:szCs w:val="28"/>
        </w:rPr>
        <w:t>, 7а,</w:t>
      </w:r>
    </w:p>
    <w:p w:rsidR="00264F12" w:rsidRDefault="00264F12" w:rsidP="00264F1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максимальный процент застройки в границах земельного участка – 80%,</w:t>
      </w:r>
    </w:p>
    <w:p w:rsidR="00264F12" w:rsidRDefault="00264F12" w:rsidP="00264F12">
      <w:pPr>
        <w:pStyle w:val="a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- 1 метр.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6255D8" w:rsidRDefault="006F328A" w:rsidP="006255D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264F12" w:rsidRDefault="00264F12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обязанности</w:t>
            </w:r>
          </w:p>
          <w:p w:rsidR="00B36297" w:rsidRPr="00BB578A" w:rsidRDefault="00264F12" w:rsidP="00264F1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ы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922" w:type="dxa"/>
          </w:tcPr>
          <w:p w:rsidR="00B36297" w:rsidRDefault="00B36297" w:rsidP="00817CC1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264F12" w:rsidRDefault="00264F12" w:rsidP="00817CC1">
            <w:pPr>
              <w:jc w:val="center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264F12" w:rsidRPr="00BB578A" w:rsidRDefault="00264F12" w:rsidP="00264F12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 xml:space="preserve">Л.И.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Носкова</w:t>
            </w:r>
            <w:proofErr w:type="spellEnd"/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016BE4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6BE4"/>
    <w:rsid w:val="00023187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64F12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255D8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163A3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1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264F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64F12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1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264F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64F12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F195-EF19-4119-813E-993BDED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Зайцева Анна Анатольевна</cp:lastModifiedBy>
  <cp:revision>4</cp:revision>
  <cp:lastPrinted>2025-06-09T11:05:00Z</cp:lastPrinted>
  <dcterms:created xsi:type="dcterms:W3CDTF">2025-06-09T10:57:00Z</dcterms:created>
  <dcterms:modified xsi:type="dcterms:W3CDTF">2025-06-11T04:40:00Z</dcterms:modified>
</cp:coreProperties>
</file>